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B4" w:rsidRDefault="00C23FB4" w:rsidP="00C23FB4">
      <w:pPr>
        <w:spacing w:after="0" w:line="300" w:lineRule="exact"/>
        <w:rPr>
          <w:rFonts w:cs="Arial"/>
          <w:b/>
          <w:szCs w:val="20"/>
          <w:lang w:eastAsia="hu-HU"/>
        </w:rPr>
      </w:pPr>
      <w:bookmarkStart w:id="0" w:name="_GoBack"/>
      <w:bookmarkEnd w:id="0"/>
      <w:r>
        <w:rPr>
          <w:rFonts w:cs="Arial"/>
          <w:b/>
          <w:szCs w:val="20"/>
          <w:lang w:eastAsia="hu-HU"/>
        </w:rPr>
        <w:t xml:space="preserve">Fortuna János </w:t>
      </w:r>
    </w:p>
    <w:p w:rsidR="00C23FB4" w:rsidRDefault="00C23FB4" w:rsidP="00C23FB4">
      <w:pPr>
        <w:spacing w:after="0" w:line="300" w:lineRule="exact"/>
        <w:rPr>
          <w:rFonts w:cs="Arial"/>
          <w:b/>
          <w:szCs w:val="20"/>
          <w:lang w:eastAsia="hu-HU"/>
        </w:rPr>
      </w:pPr>
      <w:proofErr w:type="gramStart"/>
      <w:r>
        <w:rPr>
          <w:rFonts w:cs="Arial"/>
          <w:b/>
          <w:szCs w:val="20"/>
          <w:lang w:eastAsia="hu-HU"/>
        </w:rPr>
        <w:t>jegyző</w:t>
      </w:r>
      <w:proofErr w:type="gramEnd"/>
      <w:r>
        <w:rPr>
          <w:rFonts w:cs="Arial"/>
          <w:b/>
          <w:szCs w:val="20"/>
          <w:lang w:eastAsia="hu-HU"/>
        </w:rPr>
        <w:t xml:space="preserve"> úr részére</w:t>
      </w:r>
    </w:p>
    <w:p w:rsidR="00C23FB4" w:rsidRDefault="00C23FB4" w:rsidP="00C23FB4">
      <w:pPr>
        <w:spacing w:after="0" w:line="300" w:lineRule="exact"/>
        <w:rPr>
          <w:rFonts w:cs="Arial"/>
          <w:b/>
          <w:szCs w:val="20"/>
          <w:lang w:eastAsia="hu-HU"/>
        </w:rPr>
      </w:pPr>
    </w:p>
    <w:p w:rsidR="00C23FB4" w:rsidRPr="005319C7" w:rsidRDefault="00C23FB4" w:rsidP="00C23FB4">
      <w:pPr>
        <w:spacing w:after="0" w:line="300" w:lineRule="exact"/>
        <w:rPr>
          <w:rFonts w:cs="Arial"/>
          <w:b/>
          <w:szCs w:val="20"/>
          <w:u w:val="single"/>
          <w:lang w:eastAsia="hu-HU"/>
        </w:rPr>
      </w:pPr>
      <w:r>
        <w:rPr>
          <w:rFonts w:cs="Arial"/>
          <w:b/>
          <w:szCs w:val="20"/>
          <w:u w:val="single"/>
          <w:lang w:eastAsia="hu-HU"/>
        </w:rPr>
        <w:t>B</w:t>
      </w:r>
      <w:r w:rsidRPr="005319C7">
        <w:rPr>
          <w:rFonts w:cs="Arial"/>
          <w:b/>
          <w:szCs w:val="20"/>
          <w:u w:val="single"/>
          <w:lang w:eastAsia="hu-HU"/>
        </w:rPr>
        <w:t>erente</w:t>
      </w:r>
    </w:p>
    <w:p w:rsidR="00C23FB4" w:rsidRPr="005319C7" w:rsidRDefault="00C23FB4" w:rsidP="00C23FB4">
      <w:pPr>
        <w:spacing w:after="0" w:line="300" w:lineRule="exact"/>
        <w:rPr>
          <w:rFonts w:cs="Arial"/>
          <w:b/>
          <w:szCs w:val="20"/>
          <w:lang w:eastAsia="hu-HU"/>
        </w:rPr>
      </w:pPr>
    </w:p>
    <w:p w:rsidR="00C23FB4" w:rsidRPr="005319C7" w:rsidRDefault="00C23FB4" w:rsidP="00C23FB4">
      <w:pPr>
        <w:spacing w:after="0" w:line="300" w:lineRule="exact"/>
        <w:jc w:val="center"/>
        <w:rPr>
          <w:rFonts w:cs="Arial"/>
          <w:b/>
          <w:szCs w:val="20"/>
          <w:lang w:eastAsia="hu-HU"/>
        </w:rPr>
      </w:pPr>
      <w:r>
        <w:rPr>
          <w:rFonts w:cs="Arial"/>
          <w:b/>
          <w:szCs w:val="20"/>
          <w:lang w:eastAsia="hu-HU"/>
        </w:rPr>
        <w:t>Tisztelt J</w:t>
      </w:r>
      <w:r w:rsidRPr="005319C7">
        <w:rPr>
          <w:rFonts w:cs="Arial"/>
          <w:b/>
          <w:szCs w:val="20"/>
          <w:lang w:eastAsia="hu-HU"/>
        </w:rPr>
        <w:t>egyző Ú</w:t>
      </w:r>
      <w:r>
        <w:rPr>
          <w:rFonts w:cs="Arial"/>
          <w:b/>
          <w:szCs w:val="20"/>
          <w:lang w:eastAsia="hu-HU"/>
        </w:rPr>
        <w:t>r</w:t>
      </w:r>
      <w:r w:rsidRPr="005319C7">
        <w:rPr>
          <w:rFonts w:cs="Arial"/>
          <w:b/>
          <w:szCs w:val="20"/>
          <w:lang w:eastAsia="hu-HU"/>
        </w:rPr>
        <w:t>!</w:t>
      </w: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  <w:r>
        <w:rPr>
          <w:rFonts w:cs="Arial"/>
          <w:szCs w:val="20"/>
          <w:lang w:eastAsia="hu-HU"/>
        </w:rPr>
        <w:t>Berente Községi Önkormányzat Képviselő-testületének a nem lakás célú épületek, helyiségek bérleti díjára vonatkozó 506/2013.(XII.13.) határozatát (díj megállapítási gyakorlatát) kifogásoló, elektronikus levélben szakmai véleményt kérő megkeresésére az alábbiakról tájékoztatom.</w:t>
      </w: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Pr="001034F7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  <w:r w:rsidRPr="00102BB2">
        <w:rPr>
          <w:rFonts w:cs="Arial"/>
          <w:szCs w:val="20"/>
          <w:lang w:eastAsia="hu-HU"/>
        </w:rPr>
        <w:t>Berente Községi Önkormányzat Képviselő</w:t>
      </w:r>
      <w:r w:rsidRPr="001034F7">
        <w:rPr>
          <w:rFonts w:cs="Arial"/>
          <w:szCs w:val="20"/>
          <w:lang w:eastAsia="hu-HU"/>
        </w:rPr>
        <w:t>-testületének a</w:t>
      </w:r>
      <w:r w:rsidRPr="00102BB2">
        <w:rPr>
          <w:rFonts w:cs="Arial"/>
          <w:szCs w:val="20"/>
          <w:lang w:eastAsia="hu-HU"/>
        </w:rPr>
        <w:t>z önkormányzat tulajdonában lévő önkormányzati lakások bérletéről, a lakbérek mértékéről</w:t>
      </w:r>
      <w:r w:rsidRPr="001034F7">
        <w:rPr>
          <w:rFonts w:cs="Arial"/>
          <w:szCs w:val="20"/>
          <w:lang w:eastAsia="hu-HU"/>
        </w:rPr>
        <w:t xml:space="preserve"> szóló 17/2002.(VI.04.) rendeletének áttekintése után megállapítható, hogy</w:t>
      </w:r>
      <w:r w:rsidRPr="00102BB2">
        <w:rPr>
          <w:rFonts w:cs="Arial"/>
          <w:szCs w:val="20"/>
          <w:lang w:eastAsia="hu-HU"/>
        </w:rPr>
        <w:t xml:space="preserve"> </w:t>
      </w:r>
      <w:r w:rsidRPr="001034F7">
        <w:rPr>
          <w:rFonts w:cs="Arial"/>
          <w:szCs w:val="20"/>
          <w:lang w:eastAsia="hu-HU"/>
        </w:rPr>
        <w:t>az a helyiségek bérbeadására vonatkozó szabályozást nem tartalmaz. A helyiségekkel összefüggésben csak az elidegenítéssel kapcsolatos rendelkezéseket szabályozza. Ez ellentétes a</w:t>
      </w:r>
      <w:r w:rsidRPr="00102BB2">
        <w:rPr>
          <w:rFonts w:cs="Arial"/>
          <w:szCs w:val="20"/>
          <w:lang w:eastAsia="hu-HU"/>
        </w:rPr>
        <w:t xml:space="preserve"> lakások és helyiségek bérletére, valamint az elidegenítésükre vonatkozó egyes szabályokról </w:t>
      </w:r>
      <w:r w:rsidRPr="001034F7">
        <w:rPr>
          <w:rFonts w:cs="Arial"/>
          <w:szCs w:val="20"/>
          <w:lang w:eastAsia="hu-HU"/>
        </w:rPr>
        <w:t>szóló</w:t>
      </w:r>
      <w:r w:rsidRPr="00102BB2">
        <w:rPr>
          <w:rFonts w:cs="Arial"/>
          <w:szCs w:val="20"/>
          <w:lang w:eastAsia="hu-HU"/>
        </w:rPr>
        <w:t xml:space="preserve"> 1993. évi LXXVIII. törvény</w:t>
      </w:r>
      <w:r>
        <w:rPr>
          <w:rFonts w:cs="Arial"/>
          <w:szCs w:val="20"/>
          <w:lang w:eastAsia="hu-HU"/>
        </w:rPr>
        <w:t xml:space="preserve"> 36. § (2) bekezdésében </w:t>
      </w:r>
      <w:r w:rsidRPr="001034F7">
        <w:rPr>
          <w:rFonts w:cs="Arial"/>
          <w:szCs w:val="20"/>
          <w:lang w:eastAsia="hu-HU"/>
        </w:rPr>
        <w:t xml:space="preserve">előírtakkal. </w:t>
      </w:r>
      <w:r w:rsidRPr="00922119">
        <w:rPr>
          <w:rFonts w:cs="Arial"/>
          <w:b/>
          <w:szCs w:val="20"/>
          <w:lang w:eastAsia="hu-HU"/>
        </w:rPr>
        <w:t xml:space="preserve">Javaslom az önkormányzati rendelet felülvizsgálatát és az </w:t>
      </w:r>
      <w:proofErr w:type="spellStart"/>
      <w:r w:rsidRPr="00922119">
        <w:rPr>
          <w:rFonts w:cs="Arial"/>
          <w:b/>
          <w:szCs w:val="20"/>
          <w:lang w:eastAsia="hu-HU"/>
        </w:rPr>
        <w:t>Ltv-vel</w:t>
      </w:r>
      <w:proofErr w:type="spellEnd"/>
      <w:r w:rsidRPr="00922119">
        <w:rPr>
          <w:rFonts w:cs="Arial"/>
          <w:b/>
          <w:szCs w:val="20"/>
          <w:lang w:eastAsia="hu-HU"/>
        </w:rPr>
        <w:t xml:space="preserve"> történő összhangba hozatalát.</w:t>
      </w:r>
      <w:r w:rsidRPr="001034F7">
        <w:rPr>
          <w:rFonts w:cs="Arial"/>
          <w:szCs w:val="20"/>
          <w:lang w:eastAsia="hu-HU"/>
        </w:rPr>
        <w:t xml:space="preserve"> Amennyiben a képviselő-testület rendeletben szabályozza a helyiségbérlet szabályait, akkor valame</w:t>
      </w:r>
      <w:r>
        <w:rPr>
          <w:rFonts w:cs="Arial"/>
          <w:szCs w:val="20"/>
          <w:lang w:eastAsia="hu-HU"/>
        </w:rPr>
        <w:t>nnyi helyiség hasznosítása során</w:t>
      </w:r>
      <w:r w:rsidRPr="001034F7">
        <w:rPr>
          <w:rFonts w:cs="Arial"/>
          <w:szCs w:val="20"/>
          <w:lang w:eastAsia="hu-HU"/>
        </w:rPr>
        <w:t xml:space="preserve"> ugyanazokat a szabályokat kell alkalmazni. Felhívom a figyelmet arra, hogy a helyiségek bérleti díját határozatban kell megállapítania a képviselő-testületnek, az nem jogalkotási tárgy. </w:t>
      </w:r>
    </w:p>
    <w:p w:rsidR="00C23FB4" w:rsidRPr="001034F7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Pr="00847F31" w:rsidRDefault="00C23FB4" w:rsidP="00C23FB4">
      <w:pPr>
        <w:spacing w:after="0" w:line="300" w:lineRule="exact"/>
        <w:rPr>
          <w:rFonts w:cs="Arial"/>
          <w:bCs/>
          <w:szCs w:val="20"/>
          <w:lang w:eastAsia="hu-HU"/>
        </w:rPr>
      </w:pPr>
      <w:r w:rsidRPr="009441CC">
        <w:rPr>
          <w:rFonts w:cs="Arial"/>
          <w:szCs w:val="20"/>
          <w:lang w:eastAsia="hu-HU"/>
        </w:rPr>
        <w:t>A</w:t>
      </w:r>
      <w:r w:rsidRPr="009441CC">
        <w:rPr>
          <w:rFonts w:cs="Arial"/>
          <w:szCs w:val="20"/>
        </w:rPr>
        <w:t xml:space="preserve"> helyi önkormányzatok tulajdona</w:t>
      </w:r>
      <w:r w:rsidRPr="009441CC">
        <w:rPr>
          <w:rFonts w:cs="Arial"/>
          <w:szCs w:val="20"/>
          <w:lang w:eastAsia="hu-HU"/>
        </w:rPr>
        <w:t xml:space="preserve"> </w:t>
      </w:r>
      <w:r w:rsidRPr="009441CC">
        <w:rPr>
          <w:rFonts w:cs="Arial"/>
          <w:iCs/>
          <w:szCs w:val="20"/>
        </w:rPr>
        <w:t xml:space="preserve">Magyarország Alaptörvényének 38. cikke szerint </w:t>
      </w:r>
      <w:r w:rsidRPr="009441CC">
        <w:rPr>
          <w:rFonts w:cs="Arial"/>
          <w:szCs w:val="20"/>
          <w:lang w:eastAsia="hu-HU"/>
        </w:rPr>
        <w:t>a nemzeti vagyon körébe tartozik, kezelésére az Alaptörvény hivatkozott és a 39. cikke rendelkezik. Az önkormányzati vagyon hasznosítása (bérbeadás</w:t>
      </w:r>
      <w:r>
        <w:rPr>
          <w:rFonts w:cs="Arial"/>
          <w:szCs w:val="20"/>
          <w:lang w:eastAsia="hu-HU"/>
        </w:rPr>
        <w:t xml:space="preserve">a során) tekintettel kell lenni </w:t>
      </w:r>
      <w:r w:rsidRPr="009441CC">
        <w:rPr>
          <w:rFonts w:cs="Arial"/>
          <w:szCs w:val="20"/>
          <w:lang w:eastAsia="hu-HU"/>
        </w:rPr>
        <w:t>az Alaptörvényben, a nemzeti vagyonról szóló 2011. évi CXCVI. törvényben,</w:t>
      </w:r>
      <w:r>
        <w:rPr>
          <w:rFonts w:cs="Arial"/>
          <w:szCs w:val="20"/>
          <w:lang w:eastAsia="hu-HU"/>
        </w:rPr>
        <w:t xml:space="preserve"> (a továbbiakban: </w:t>
      </w:r>
      <w:proofErr w:type="spellStart"/>
      <w:r>
        <w:rPr>
          <w:rFonts w:cs="Arial"/>
          <w:szCs w:val="20"/>
          <w:lang w:eastAsia="hu-HU"/>
        </w:rPr>
        <w:t>Nvt</w:t>
      </w:r>
      <w:proofErr w:type="spellEnd"/>
      <w:r>
        <w:rPr>
          <w:rFonts w:cs="Arial"/>
          <w:szCs w:val="20"/>
          <w:lang w:eastAsia="hu-HU"/>
        </w:rPr>
        <w:t xml:space="preserve">.), </w:t>
      </w:r>
      <w:r w:rsidRPr="009441CC">
        <w:rPr>
          <w:rFonts w:cs="Arial"/>
          <w:szCs w:val="20"/>
          <w:lang w:eastAsia="hu-HU"/>
        </w:rPr>
        <w:t xml:space="preserve">valamint a </w:t>
      </w:r>
      <w:r w:rsidRPr="009441CC">
        <w:rPr>
          <w:rFonts w:cs="Arial"/>
          <w:szCs w:val="20"/>
        </w:rPr>
        <w:t>Magyarország helyi önkormányzatairól szóló 2011. évi CLXXXIX. törvény</w:t>
      </w:r>
      <w:r>
        <w:rPr>
          <w:rFonts w:cs="Arial"/>
          <w:szCs w:val="20"/>
        </w:rPr>
        <w:t xml:space="preserve"> (a továbbiakban: </w:t>
      </w:r>
      <w:proofErr w:type="spellStart"/>
      <w:r>
        <w:rPr>
          <w:rFonts w:cs="Arial"/>
          <w:szCs w:val="20"/>
        </w:rPr>
        <w:t>Mötv</w:t>
      </w:r>
      <w:proofErr w:type="spellEnd"/>
      <w:r>
        <w:rPr>
          <w:rFonts w:cs="Arial"/>
          <w:szCs w:val="20"/>
        </w:rPr>
        <w:t>.)</w:t>
      </w:r>
      <w:r w:rsidRPr="009441CC">
        <w:rPr>
          <w:rFonts w:cs="Arial"/>
          <w:szCs w:val="20"/>
        </w:rPr>
        <w:t xml:space="preserve"> </w:t>
      </w:r>
      <w:r w:rsidRPr="009441CC">
        <w:rPr>
          <w:rFonts w:cs="Arial"/>
          <w:szCs w:val="20"/>
          <w:lang w:eastAsia="hu-HU"/>
        </w:rPr>
        <w:t xml:space="preserve">rendelkezéseire. Az önkormányzati vagyon hasznosítása során érvényesíteni kell </w:t>
      </w:r>
      <w:r w:rsidRPr="009441CC">
        <w:rPr>
          <w:rFonts w:cs="Arial"/>
          <w:bCs/>
          <w:szCs w:val="20"/>
          <w:lang w:eastAsia="hu-HU"/>
        </w:rPr>
        <w:t xml:space="preserve">Berente Község Önkormányzat Képviselő-testületének az önkormányzat vagyonáról és a vagyongazdálkodás szabályairól szóló 7/2013.(IV.8.) </w:t>
      </w:r>
      <w:r>
        <w:rPr>
          <w:rFonts w:cs="Arial"/>
          <w:bCs/>
          <w:szCs w:val="20"/>
          <w:lang w:eastAsia="hu-HU"/>
        </w:rPr>
        <w:t xml:space="preserve">önkormányzati rendeletben (a továbbiakban: R.) </w:t>
      </w:r>
      <w:r w:rsidRPr="009441CC">
        <w:rPr>
          <w:rFonts w:cs="Arial"/>
          <w:bCs/>
          <w:szCs w:val="20"/>
          <w:lang w:eastAsia="hu-HU"/>
        </w:rPr>
        <w:t>foglaltakat is.</w:t>
      </w:r>
    </w:p>
    <w:p w:rsidR="00C23FB4" w:rsidRPr="008763A4" w:rsidRDefault="00C23FB4" w:rsidP="00C23FB4">
      <w:pPr>
        <w:pStyle w:val="NormlWeb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763A4">
        <w:rPr>
          <w:rFonts w:ascii="Arial" w:hAnsi="Arial" w:cs="Arial"/>
          <w:sz w:val="20"/>
          <w:szCs w:val="20"/>
        </w:rPr>
        <w:t>A képviselő-testület a 18/2013.(IX.28.) önkormányzati rendelettel hatályon kívül helye</w:t>
      </w:r>
      <w:r>
        <w:rPr>
          <w:rFonts w:ascii="Arial" w:hAnsi="Arial" w:cs="Arial"/>
          <w:sz w:val="20"/>
          <w:szCs w:val="20"/>
        </w:rPr>
        <w:t>zte az R.  5. § (4) bekezdését. A hivatkozott jogszabályhely kimondta, hogy az</w:t>
      </w:r>
      <w:r w:rsidRPr="008763A4">
        <w:rPr>
          <w:rFonts w:ascii="Arial" w:hAnsi="Arial" w:cs="Arial"/>
          <w:sz w:val="20"/>
          <w:szCs w:val="20"/>
        </w:rPr>
        <w:t xml:space="preserve"> önkormányzati vagyon hasznosítása során – annak adás-vételét kivéve – a nyilvántartott értéket kell figyelembe venni</w:t>
      </w:r>
      <w:r>
        <w:rPr>
          <w:rFonts w:ascii="Arial" w:hAnsi="Arial" w:cs="Arial"/>
          <w:sz w:val="20"/>
          <w:szCs w:val="20"/>
        </w:rPr>
        <w:t xml:space="preserve">, így a megkeresésében említett határozat meghozatalakor e rendelkezés már nem kötötte a döntéshozót. A képviselő-testület, mint tulajdonosi joggyakorló mérlegelési jogkörében hozott határozatot a 2014. évi bérleti díjakról az </w:t>
      </w:r>
      <w:r w:rsidRPr="00B27DD1">
        <w:rPr>
          <w:rFonts w:ascii="Arial" w:hAnsi="Arial" w:cs="Arial"/>
          <w:sz w:val="20"/>
          <w:szCs w:val="20"/>
        </w:rPr>
        <w:t>506/2013.(XII.13.</w:t>
      </w:r>
      <w:r>
        <w:rPr>
          <w:rFonts w:ascii="Arial" w:hAnsi="Arial" w:cs="Arial"/>
          <w:sz w:val="20"/>
          <w:szCs w:val="20"/>
        </w:rPr>
        <w:t xml:space="preserve">) határozatával. A kormányhivatal az </w:t>
      </w:r>
      <w:proofErr w:type="spellStart"/>
      <w:r>
        <w:rPr>
          <w:rFonts w:ascii="Arial" w:hAnsi="Arial" w:cs="Arial"/>
          <w:sz w:val="20"/>
          <w:szCs w:val="20"/>
        </w:rPr>
        <w:t>Mötv</w:t>
      </w:r>
      <w:proofErr w:type="spellEnd"/>
      <w:r>
        <w:rPr>
          <w:rFonts w:ascii="Arial" w:hAnsi="Arial" w:cs="Arial"/>
          <w:sz w:val="20"/>
          <w:szCs w:val="20"/>
        </w:rPr>
        <w:t>. 132. § (4) bekezdés c) pontja alapján ez esetben kizárólag a döntéshozatali eljárás jogszerűségét vizsgálhatja.</w:t>
      </w:r>
    </w:p>
    <w:p w:rsidR="00C23FB4" w:rsidRPr="003854B9" w:rsidRDefault="00C23FB4" w:rsidP="00C23FB4">
      <w:pPr>
        <w:autoSpaceDE w:val="0"/>
        <w:autoSpaceDN w:val="0"/>
        <w:adjustRightInd w:val="0"/>
        <w:spacing w:after="0" w:line="300" w:lineRule="exact"/>
        <w:rPr>
          <w:rFonts w:cs="Arial"/>
          <w:szCs w:val="20"/>
        </w:rPr>
      </w:pPr>
      <w:r>
        <w:rPr>
          <w:rFonts w:cs="Arial"/>
          <w:bCs/>
          <w:szCs w:val="20"/>
        </w:rPr>
        <w:t>Az Nv</w:t>
      </w:r>
      <w:r w:rsidRPr="008763A4">
        <w:rPr>
          <w:rFonts w:cs="Arial"/>
          <w:bCs/>
          <w:szCs w:val="20"/>
        </w:rPr>
        <w:t>t.7. §</w:t>
      </w:r>
      <w:r>
        <w:rPr>
          <w:rFonts w:cs="Arial"/>
          <w:b/>
          <w:bCs/>
          <w:szCs w:val="20"/>
        </w:rPr>
        <w:t>-</w:t>
      </w:r>
      <w:r>
        <w:rPr>
          <w:rFonts w:cs="Arial"/>
          <w:szCs w:val="20"/>
        </w:rPr>
        <w:t xml:space="preserve"> a szerint a</w:t>
      </w:r>
      <w:r w:rsidRPr="008763A4">
        <w:rPr>
          <w:rFonts w:cs="Arial"/>
          <w:szCs w:val="20"/>
        </w:rPr>
        <w:t xml:space="preserve"> nemzeti vagyon alapvető rendeltetése a közfeladat ellátásának biztosítása. A nemzeti vagyonnal felelős módon, rendeltetésszerűen kell gazdálkodni. A nemzeti vagyongazdálkodás feladata a nemzeti vagyon rendeltetésének megfelelő, az állam, az önkormányzat mindenkori teherbíró képességéhez igazodó, elsődlegesen a közfeladatok ellátásához és a mindenkori társadalmi szükségletek kielégítéséhez szükséges, egységes elveken alapuló, átlátható, hatékony és költségtakarékos működtetése, értékének megőrzése, állagának védelme, értéknövelő használata, hasznosítása, gyarapítása, továbbá az állam vagy a helyi önkormányzat feladatának ellátása </w:t>
      </w:r>
      <w:r w:rsidRPr="008763A4">
        <w:rPr>
          <w:rFonts w:cs="Arial"/>
          <w:szCs w:val="20"/>
        </w:rPr>
        <w:lastRenderedPageBreak/>
        <w:t>szempontjából feleslegessé váló vagyontárgyak elidegenítése.</w:t>
      </w:r>
      <w:r>
        <w:rPr>
          <w:rFonts w:cs="Arial"/>
          <w:szCs w:val="20"/>
        </w:rPr>
        <w:t xml:space="preserve"> A</w:t>
      </w:r>
      <w:r w:rsidRPr="003854B9">
        <w:rPr>
          <w:rFonts w:cs="Arial"/>
          <w:szCs w:val="20"/>
        </w:rPr>
        <w:t>z Állami Számvevőszékről</w:t>
      </w:r>
      <w:r>
        <w:rPr>
          <w:rFonts w:cs="Arial"/>
          <w:szCs w:val="20"/>
        </w:rPr>
        <w:t xml:space="preserve"> szóló 2011. évi LXVI. törvény </w:t>
      </w:r>
      <w:r w:rsidRPr="003854B9">
        <w:rPr>
          <w:rFonts w:cs="Arial"/>
          <w:szCs w:val="20"/>
        </w:rPr>
        <w:t>5. §</w:t>
      </w:r>
      <w:r>
        <w:rPr>
          <w:rFonts w:cs="Arial"/>
          <w:szCs w:val="20"/>
        </w:rPr>
        <w:t xml:space="preserve"> (4) bekezdése alapján az Állami Számvevőszék a nemzeti vagyon kezelésének keretében jogosult ellenőrizni az államháztartás körébe tartozó vagyon kezelését, a vagyonnal való gazdálkodást.</w:t>
      </w:r>
      <w:r w:rsidRPr="00847F31">
        <w:rPr>
          <w:rFonts w:cs="Arial"/>
          <w:b/>
          <w:szCs w:val="20"/>
        </w:rPr>
        <w:t xml:space="preserve"> </w:t>
      </w:r>
      <w:r w:rsidRPr="00D75D78">
        <w:rPr>
          <w:rFonts w:cs="Arial"/>
          <w:b/>
          <w:szCs w:val="20"/>
        </w:rPr>
        <w:t>Jelen esetben szakmai véleményem szerint nem látszik biztosítottnak a bérbe adott önkormányzati vagyontárgyak mindegyikénél az értéknövelő hasz</w:t>
      </w:r>
      <w:r>
        <w:rPr>
          <w:rFonts w:cs="Arial"/>
          <w:b/>
          <w:szCs w:val="20"/>
        </w:rPr>
        <w:t>nosítást megvalósító</w:t>
      </w:r>
      <w:r w:rsidRPr="00D75D78">
        <w:rPr>
          <w:rFonts w:cs="Arial"/>
          <w:b/>
          <w:szCs w:val="20"/>
        </w:rPr>
        <w:t>, felelős gazdálkodás.</w:t>
      </w:r>
    </w:p>
    <w:p w:rsidR="00C23FB4" w:rsidRPr="003854B9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  <w:r w:rsidRPr="001034F7">
        <w:rPr>
          <w:rFonts w:cs="Arial"/>
          <w:szCs w:val="20"/>
          <w:lang w:eastAsia="hu-HU"/>
        </w:rPr>
        <w:t>A vállalkozásoknak nyújtott önkormányzati támogatások során tekintettel kell lenni az Uniós nor</w:t>
      </w:r>
      <w:r>
        <w:rPr>
          <w:rFonts w:cs="Arial"/>
          <w:szCs w:val="20"/>
          <w:lang w:eastAsia="hu-HU"/>
        </w:rPr>
        <w:t xml:space="preserve">mákra is, valamint az </w:t>
      </w:r>
      <w:proofErr w:type="spellStart"/>
      <w:r>
        <w:rPr>
          <w:rFonts w:cs="Arial"/>
          <w:szCs w:val="20"/>
          <w:lang w:eastAsia="hu-HU"/>
        </w:rPr>
        <w:t>Mötv</w:t>
      </w:r>
      <w:proofErr w:type="spellEnd"/>
      <w:r>
        <w:rPr>
          <w:rFonts w:cs="Arial"/>
          <w:szCs w:val="20"/>
          <w:lang w:eastAsia="hu-HU"/>
        </w:rPr>
        <w:t>.</w:t>
      </w:r>
      <w:r w:rsidRPr="00C13D4D">
        <w:rPr>
          <w:rFonts w:cs="Arial"/>
          <w:szCs w:val="20"/>
          <w:lang w:eastAsia="hu-HU"/>
        </w:rPr>
        <w:t xml:space="preserve"> 41. § (9) </w:t>
      </w:r>
      <w:r w:rsidRPr="001034F7">
        <w:rPr>
          <w:rFonts w:cs="Arial"/>
          <w:szCs w:val="20"/>
          <w:lang w:eastAsia="hu-HU"/>
        </w:rPr>
        <w:t xml:space="preserve"> bekezdésében foglalt </w:t>
      </w:r>
      <w:r w:rsidRPr="00C13D4D">
        <w:rPr>
          <w:rFonts w:cs="Arial"/>
          <w:szCs w:val="20"/>
          <w:lang w:eastAsia="hu-HU"/>
        </w:rPr>
        <w:t xml:space="preserve"> </w:t>
      </w:r>
      <w:r w:rsidRPr="001034F7">
        <w:rPr>
          <w:rFonts w:cs="Arial"/>
          <w:szCs w:val="20"/>
          <w:lang w:eastAsia="hu-HU"/>
        </w:rPr>
        <w:t xml:space="preserve">felhatalmazás </w:t>
      </w:r>
      <w:proofErr w:type="gramStart"/>
      <w:r>
        <w:rPr>
          <w:rFonts w:cs="Arial"/>
          <w:szCs w:val="20"/>
          <w:lang w:eastAsia="hu-HU"/>
        </w:rPr>
        <w:t>alapján</w:t>
      </w:r>
      <w:proofErr w:type="gramEnd"/>
      <w:r>
        <w:rPr>
          <w:rFonts w:cs="Arial"/>
          <w:szCs w:val="20"/>
          <w:lang w:eastAsia="hu-HU"/>
        </w:rPr>
        <w:t xml:space="preserve"> </w:t>
      </w:r>
      <w:r w:rsidRPr="00C13D4D">
        <w:rPr>
          <w:rFonts w:cs="Arial"/>
          <w:szCs w:val="20"/>
          <w:lang w:eastAsia="hu-HU"/>
        </w:rPr>
        <w:t xml:space="preserve">az önkormányzat államháztartáson kívüli forrás átvételére és átadására vonatkozó </w:t>
      </w:r>
      <w:r w:rsidRPr="001034F7">
        <w:rPr>
          <w:rFonts w:cs="Arial"/>
          <w:szCs w:val="20"/>
          <w:lang w:eastAsia="hu-HU"/>
        </w:rPr>
        <w:t xml:space="preserve">rendelkezéseket tartalmazó   24/2013.(XII.5.) önkormányzati rendelet előírásaira. </w:t>
      </w: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Default="00C23FB4" w:rsidP="00C23FB4">
      <w:pPr>
        <w:autoSpaceDE w:val="0"/>
        <w:autoSpaceDN w:val="0"/>
        <w:adjustRightInd w:val="0"/>
        <w:spacing w:after="0" w:line="300" w:lineRule="exact"/>
        <w:rPr>
          <w:rFonts w:cs="Arial"/>
          <w:bCs/>
          <w:szCs w:val="20"/>
        </w:rPr>
      </w:pPr>
      <w:r w:rsidRPr="00A679FA">
        <w:rPr>
          <w:rFonts w:cs="Arial"/>
          <w:bCs/>
          <w:szCs w:val="20"/>
        </w:rPr>
        <w:t xml:space="preserve">Tekintettel arra, hogy a kedvezményezett (vállalkozó) a </w:t>
      </w:r>
      <w:r w:rsidRPr="00A679FA">
        <w:rPr>
          <w:rFonts w:cs="Arial"/>
          <w:szCs w:val="20"/>
        </w:rPr>
        <w:t>piaci árnál alacsonyabb áron, illetve kedvezőbb felté</w:t>
      </w:r>
      <w:r>
        <w:rPr>
          <w:rFonts w:cs="Arial"/>
          <w:szCs w:val="20"/>
        </w:rPr>
        <w:t xml:space="preserve">telekkel jut </w:t>
      </w:r>
      <w:r w:rsidRPr="00A679FA">
        <w:rPr>
          <w:rFonts w:cs="Arial"/>
          <w:szCs w:val="20"/>
        </w:rPr>
        <w:t>ingatlan vagyontá</w:t>
      </w:r>
      <w:r>
        <w:rPr>
          <w:rFonts w:cs="Arial"/>
          <w:szCs w:val="20"/>
        </w:rPr>
        <w:t xml:space="preserve">rgyhoz, vizsgálják meg, hogy az önkormányzat érintett-e az </w:t>
      </w:r>
      <w:r w:rsidRPr="00A679FA">
        <w:rPr>
          <w:rFonts w:cs="Arial"/>
          <w:bCs/>
          <w:szCs w:val="20"/>
        </w:rPr>
        <w:t xml:space="preserve">európai uniós versenyjogi értelemben vett állami támogatásokkal kapcsolatos eljárásról és a regionális támogatási térképről </w:t>
      </w:r>
      <w:r>
        <w:rPr>
          <w:rFonts w:cs="Arial"/>
          <w:bCs/>
          <w:szCs w:val="20"/>
        </w:rPr>
        <w:t xml:space="preserve">szóló </w:t>
      </w:r>
      <w:r w:rsidRPr="00A679FA">
        <w:rPr>
          <w:rFonts w:cs="Arial"/>
          <w:bCs/>
          <w:szCs w:val="20"/>
        </w:rPr>
        <w:t>37/2011. (III. 22.) Korm. rendelet</w:t>
      </w:r>
      <w:r w:rsidRPr="00A679FA">
        <w:rPr>
          <w:rFonts w:cs="Arial"/>
          <w:szCs w:val="20"/>
        </w:rPr>
        <w:t xml:space="preserve"> </w:t>
      </w:r>
      <w:r>
        <w:rPr>
          <w:rFonts w:cs="Arial"/>
          <w:bCs/>
          <w:szCs w:val="20"/>
        </w:rPr>
        <w:t>előírásaiban. Amennyiben igen, úgy a jogszabályban foglaltaknak megfelelően járjanak el.</w:t>
      </w: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  <w:r>
        <w:rPr>
          <w:rFonts w:cs="Arial"/>
          <w:szCs w:val="20"/>
          <w:lang w:eastAsia="hu-HU"/>
        </w:rPr>
        <w:t>Álláspontom szerint az ügyben nem beszélhetünk díj megállapítási gyakorlatról, mivel megkeresése csak az 506/2013.(XII.31) határozattal kapcsolatos kifogását tartalmazza.</w:t>
      </w:r>
    </w:p>
    <w:p w:rsidR="00C23FB4" w:rsidRPr="00C13D4D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Pr="00F53BBA" w:rsidRDefault="00C23FB4" w:rsidP="00C23FB4">
      <w:pPr>
        <w:spacing w:after="0" w:line="300" w:lineRule="exact"/>
        <w:rPr>
          <w:rFonts w:cs="Arial"/>
          <w:szCs w:val="20"/>
        </w:rPr>
      </w:pPr>
      <w:r w:rsidRPr="00F53BBA">
        <w:rPr>
          <w:rFonts w:cs="Arial"/>
          <w:szCs w:val="20"/>
        </w:rPr>
        <w:t>Tájékoztatom, hogy a levelemben leírtak nem bírnak jogi kötelező erővel, ezért hivatalos, illetve bírósági eljárásban nem használhatóak fel, az a megkeresésében foglaltakkal kapcsolatos szakmai vélemény</w:t>
      </w:r>
      <w:r>
        <w:rPr>
          <w:rFonts w:cs="Arial"/>
          <w:szCs w:val="20"/>
        </w:rPr>
        <w:t>eme</w:t>
      </w:r>
      <w:r w:rsidRPr="00F53BBA">
        <w:rPr>
          <w:rFonts w:cs="Arial"/>
          <w:szCs w:val="20"/>
        </w:rPr>
        <w:t>t tartalmazza, amely a jogalkalmazót nem menti döntése felelőssége alól.</w:t>
      </w:r>
    </w:p>
    <w:p w:rsidR="00C23FB4" w:rsidRDefault="00C23FB4" w:rsidP="00C23FB4">
      <w:pPr>
        <w:spacing w:after="0" w:line="300" w:lineRule="exact"/>
        <w:rPr>
          <w:rFonts w:cs="Arial"/>
          <w:szCs w:val="20"/>
          <w:lang w:eastAsia="hu-HU"/>
        </w:rPr>
      </w:pPr>
    </w:p>
    <w:p w:rsidR="00C23FB4" w:rsidRDefault="00C23FB4" w:rsidP="00C23FB4">
      <w:pPr>
        <w:spacing w:after="0" w:line="300" w:lineRule="exact"/>
        <w:rPr>
          <w:rFonts w:cs="Arial"/>
          <w:szCs w:val="20"/>
        </w:rPr>
      </w:pPr>
      <w:r w:rsidRPr="00DE704C">
        <w:rPr>
          <w:rFonts w:cs="Arial"/>
          <w:szCs w:val="20"/>
        </w:rPr>
        <w:t>Miskolc, 201</w:t>
      </w:r>
      <w:r>
        <w:rPr>
          <w:rFonts w:cs="Arial"/>
          <w:szCs w:val="20"/>
        </w:rPr>
        <w:t>4. február 10.</w:t>
      </w:r>
    </w:p>
    <w:p w:rsidR="00C23FB4" w:rsidRDefault="00C23FB4" w:rsidP="00C23FB4">
      <w:pPr>
        <w:spacing w:after="0" w:line="300" w:lineRule="exact"/>
        <w:rPr>
          <w:rFonts w:cs="Arial"/>
          <w:szCs w:val="20"/>
        </w:rPr>
      </w:pPr>
    </w:p>
    <w:p w:rsidR="00C23FB4" w:rsidRPr="00BA5B8D" w:rsidRDefault="00C23FB4" w:rsidP="00C23FB4">
      <w:pPr>
        <w:spacing w:after="0" w:line="300" w:lineRule="exact"/>
        <w:ind w:left="450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</w:t>
      </w:r>
      <w:r w:rsidRPr="00E34982">
        <w:rPr>
          <w:rFonts w:cs="Arial"/>
          <w:szCs w:val="20"/>
        </w:rPr>
        <w:t xml:space="preserve"> </w:t>
      </w:r>
    </w:p>
    <w:p w:rsidR="00C23FB4" w:rsidRPr="00BA5B8D" w:rsidRDefault="00C23FB4" w:rsidP="00C23FB4">
      <w:pPr>
        <w:spacing w:after="0" w:line="300" w:lineRule="exact"/>
        <w:ind w:left="4500"/>
        <w:rPr>
          <w:rFonts w:cs="Arial"/>
          <w:szCs w:val="20"/>
        </w:rPr>
      </w:pPr>
    </w:p>
    <w:p w:rsidR="00C23FB4" w:rsidRPr="006216C7" w:rsidRDefault="00C23FB4" w:rsidP="00C23FB4">
      <w:pPr>
        <w:spacing w:after="0" w:line="300" w:lineRule="exact"/>
        <w:ind w:left="4500"/>
        <w:jc w:val="center"/>
        <w:rPr>
          <w:rFonts w:cs="Arial"/>
          <w:szCs w:val="20"/>
        </w:rPr>
      </w:pPr>
      <w:r>
        <w:rPr>
          <w:rFonts w:cs="Arial"/>
          <w:szCs w:val="20"/>
        </w:rPr>
        <w:t>Tisztelettel</w:t>
      </w:r>
    </w:p>
    <w:p w:rsidR="00C23FB4" w:rsidRDefault="00C23FB4" w:rsidP="00C23FB4">
      <w:pPr>
        <w:spacing w:after="0" w:line="300" w:lineRule="exact"/>
        <w:rPr>
          <w:rFonts w:cs="Arial"/>
          <w:szCs w:val="20"/>
        </w:rPr>
      </w:pPr>
    </w:p>
    <w:p w:rsidR="00C23FB4" w:rsidRPr="00DE704C" w:rsidRDefault="00C23FB4" w:rsidP="00C23FB4">
      <w:pPr>
        <w:spacing w:after="0" w:line="300" w:lineRule="exact"/>
        <w:rPr>
          <w:rFonts w:cs="Arial"/>
          <w:szCs w:val="20"/>
        </w:rPr>
      </w:pPr>
    </w:p>
    <w:p w:rsidR="00C23FB4" w:rsidRPr="00DE704C" w:rsidRDefault="00C23FB4" w:rsidP="00C23FB4">
      <w:pPr>
        <w:spacing w:after="0" w:line="300" w:lineRule="exact"/>
        <w:ind w:left="4956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Dr. </w:t>
      </w:r>
      <w:proofErr w:type="spellStart"/>
      <w:r>
        <w:rPr>
          <w:rFonts w:cs="Arial"/>
          <w:b/>
          <w:szCs w:val="20"/>
        </w:rPr>
        <w:t>Jerebák</w:t>
      </w:r>
      <w:proofErr w:type="spellEnd"/>
      <w:r>
        <w:rPr>
          <w:rFonts w:cs="Arial"/>
          <w:b/>
          <w:szCs w:val="20"/>
        </w:rPr>
        <w:t xml:space="preserve"> József</w:t>
      </w:r>
    </w:p>
    <w:p w:rsidR="00C23FB4" w:rsidRPr="00E63E6F" w:rsidRDefault="00C23FB4" w:rsidP="00C23FB4">
      <w:pPr>
        <w:spacing w:after="0" w:line="300" w:lineRule="exact"/>
        <w:ind w:left="4956"/>
        <w:jc w:val="center"/>
        <w:rPr>
          <w:rFonts w:cs="Arial"/>
          <w:b/>
          <w:szCs w:val="20"/>
        </w:rPr>
      </w:pPr>
      <w:proofErr w:type="gramStart"/>
      <w:r>
        <w:rPr>
          <w:rFonts w:cs="Arial"/>
          <w:b/>
          <w:szCs w:val="20"/>
        </w:rPr>
        <w:t>főosztályvezető</w:t>
      </w:r>
      <w:proofErr w:type="gramEnd"/>
    </w:p>
    <w:p w:rsidR="0049756A" w:rsidRDefault="0049756A"/>
    <w:sectPr w:rsidR="0049756A" w:rsidSect="00C23FB4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702" w:right="1304" w:bottom="1276" w:left="130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84F" w:rsidRDefault="0086284F" w:rsidP="00C23FB4">
      <w:pPr>
        <w:spacing w:after="0" w:line="240" w:lineRule="auto"/>
      </w:pPr>
      <w:r>
        <w:separator/>
      </w:r>
    </w:p>
  </w:endnote>
  <w:endnote w:type="continuationSeparator" w:id="0">
    <w:p w:rsidR="0086284F" w:rsidRDefault="0086284F" w:rsidP="00C2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H-Helvetica Thin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495" w:rsidRDefault="007810F2" w:rsidP="008D7B9B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C029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611495" w:rsidRDefault="0086284F" w:rsidP="00611495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495" w:rsidRDefault="0086284F" w:rsidP="008D7B9B">
    <w:pPr>
      <w:pStyle w:val="llb"/>
      <w:framePr w:wrap="around" w:vAnchor="text" w:hAnchor="margin" w:xAlign="right" w:y="1"/>
      <w:rPr>
        <w:rStyle w:val="Oldalszm"/>
      </w:rPr>
    </w:pPr>
  </w:p>
  <w:p w:rsidR="00611495" w:rsidRDefault="0086284F" w:rsidP="00611495">
    <w:pPr>
      <w:pStyle w:val="ll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97B" w:rsidRDefault="00AA1707">
    <w:pPr>
      <w:pStyle w:val="llb"/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-444500</wp:posOffset>
              </wp:positionH>
              <wp:positionV relativeFrom="paragraph">
                <wp:posOffset>-214630</wp:posOffset>
              </wp:positionV>
              <wp:extent cx="6667500" cy="424180"/>
              <wp:effectExtent l="3175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0" cy="424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1171" w:rsidRPr="001C283C" w:rsidRDefault="00C029F2" w:rsidP="00B21171">
                          <w:pPr>
                            <w:ind w:left="-900" w:right="-1010"/>
                            <w:jc w:val="center"/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</w:pPr>
                          <w:r w:rsidRPr="001C283C"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 xml:space="preserve">3525 </w:t>
                          </w:r>
                          <w:smartTag w:uri="urn:schemas-microsoft-com:office:smarttags" w:element="PersonName">
                            <w:r w:rsidRPr="001C283C">
                              <w:rPr>
                                <w:rFonts w:ascii="H-Helvetica Thin" w:hAnsi="H-Helvetica Thin"/>
                                <w:sz w:val="16"/>
                                <w:szCs w:val="16"/>
                              </w:rPr>
                              <w:t>Miskolc</w:t>
                            </w:r>
                          </w:smartTag>
                          <w:r w:rsidRPr="001C283C"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, Városhá</w:t>
                          </w:r>
                          <w:r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z tér 1. Telefon: (36-46) 512 92</w:t>
                          </w:r>
                          <w:r w:rsidRPr="001C283C"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0 Fax: (36-46) 512</w:t>
                          </w:r>
                          <w:r w:rsidRPr="001C283C">
                            <w:rPr>
                              <w:rFonts w:ascii="Helvetica" w:hAnsi="Helvetica"/>
                              <w:sz w:val="16"/>
                              <w:szCs w:val="16"/>
                            </w:rPr>
                            <w:t> </w:t>
                          </w:r>
                          <w:r w:rsidRPr="001C283C"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9</w:t>
                          </w:r>
                          <w:r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2</w:t>
                          </w:r>
                          <w:r w:rsidRPr="001C283C"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 xml:space="preserve">3 </w:t>
                          </w:r>
                          <w:proofErr w:type="spellStart"/>
                          <w:r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torvenyesseg</w:t>
                          </w:r>
                          <w:proofErr w:type="spellEnd"/>
                          <w:r w:rsidRPr="001C283C"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@borsod.</w:t>
                          </w:r>
                          <w:r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gov.hu</w:t>
                          </w:r>
                          <w:r w:rsidRPr="001C283C"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 xml:space="preserve"> Honlap: www.</w:t>
                          </w:r>
                          <w:r>
                            <w:rPr>
                              <w:rFonts w:ascii="H-Helvetica Thin" w:hAnsi="H-Helvetica Thin"/>
                              <w:sz w:val="16"/>
                              <w:szCs w:val="16"/>
                            </w:rPr>
                            <w:t>borsod.gov.hu</w:t>
                          </w:r>
                        </w:p>
                        <w:p w:rsidR="001A097B" w:rsidRPr="00172AC3" w:rsidRDefault="0086284F" w:rsidP="00172AC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35pt;margin-top:-16.9pt;width:525pt;height:3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" filled="f" stroked="f">
              <v:textbox>
                <w:txbxContent>
                  <w:p w:rsidR="00B21171" w:rsidRPr="001C283C" w:rsidRDefault="00C029F2" w:rsidP="00B21171">
                    <w:pPr>
                      <w:ind w:left="-900" w:right="-1010"/>
                      <w:jc w:val="center"/>
                      <w:rPr>
                        <w:rFonts w:ascii="H-Helvetica Thin" w:hAnsi="H-Helvetica Thin"/>
                        <w:sz w:val="16"/>
                        <w:szCs w:val="16"/>
                      </w:rPr>
                    </w:pPr>
                    <w:r w:rsidRPr="001C283C">
                      <w:rPr>
                        <w:rFonts w:ascii="H-Helvetica Thin" w:hAnsi="H-Helvetica Thin"/>
                        <w:sz w:val="16"/>
                        <w:szCs w:val="16"/>
                      </w:rPr>
                      <w:t xml:space="preserve">3525 </w:t>
                    </w:r>
                    <w:smartTag w:uri="urn:schemas-microsoft-com:office:smarttags" w:element="PersonName">
                      <w:r w:rsidRPr="001C283C">
                        <w:rPr>
                          <w:rFonts w:ascii="H-Helvetica Thin" w:hAnsi="H-Helvetica Thin"/>
                          <w:sz w:val="16"/>
                          <w:szCs w:val="16"/>
                        </w:rPr>
                        <w:t>Miskolc</w:t>
                      </w:r>
                    </w:smartTag>
                    <w:r w:rsidRPr="001C283C">
                      <w:rPr>
                        <w:rFonts w:ascii="H-Helvetica Thin" w:hAnsi="H-Helvetica Thin"/>
                        <w:sz w:val="16"/>
                        <w:szCs w:val="16"/>
                      </w:rPr>
                      <w:t>, Városhá</w:t>
                    </w:r>
                    <w:r>
                      <w:rPr>
                        <w:rFonts w:ascii="H-Helvetica Thin" w:hAnsi="H-Helvetica Thin"/>
                        <w:sz w:val="16"/>
                        <w:szCs w:val="16"/>
                      </w:rPr>
                      <w:t>z tér 1. Telefon: (36-46) 512 92</w:t>
                    </w:r>
                    <w:r w:rsidRPr="001C283C">
                      <w:rPr>
                        <w:rFonts w:ascii="H-Helvetica Thin" w:hAnsi="H-Helvetica Thin"/>
                        <w:sz w:val="16"/>
                        <w:szCs w:val="16"/>
                      </w:rPr>
                      <w:t>0 Fax: (36-46) 512</w:t>
                    </w:r>
                    <w:r w:rsidRPr="001C283C">
                      <w:rPr>
                        <w:rFonts w:ascii="Helvetica" w:hAnsi="Helvetica"/>
                        <w:sz w:val="16"/>
                        <w:szCs w:val="16"/>
                      </w:rPr>
                      <w:t> </w:t>
                    </w:r>
                    <w:r w:rsidRPr="001C283C">
                      <w:rPr>
                        <w:rFonts w:ascii="H-Helvetica Thin" w:hAnsi="H-Helvetica Thin"/>
                        <w:sz w:val="16"/>
                        <w:szCs w:val="16"/>
                      </w:rPr>
                      <w:t>9</w:t>
                    </w:r>
                    <w:r>
                      <w:rPr>
                        <w:rFonts w:ascii="H-Helvetica Thin" w:hAnsi="H-Helvetica Thin"/>
                        <w:sz w:val="16"/>
                        <w:szCs w:val="16"/>
                      </w:rPr>
                      <w:t>2</w:t>
                    </w:r>
                    <w:r w:rsidRPr="001C283C">
                      <w:rPr>
                        <w:rFonts w:ascii="H-Helvetica Thin" w:hAnsi="H-Helvetica Thin"/>
                        <w:sz w:val="16"/>
                        <w:szCs w:val="16"/>
                      </w:rPr>
                      <w:t xml:space="preserve">3 </w:t>
                    </w:r>
                    <w:r>
                      <w:rPr>
                        <w:rFonts w:ascii="H-Helvetica Thin" w:hAnsi="H-Helvetica Thin"/>
                        <w:sz w:val="16"/>
                        <w:szCs w:val="16"/>
                      </w:rPr>
                      <w:t>torvenyesseg</w:t>
                    </w:r>
                    <w:r w:rsidRPr="001C283C">
                      <w:rPr>
                        <w:rFonts w:ascii="H-Helvetica Thin" w:hAnsi="H-Helvetica Thin"/>
                        <w:sz w:val="16"/>
                        <w:szCs w:val="16"/>
                      </w:rPr>
                      <w:t>@borsod.</w:t>
                    </w:r>
                    <w:r>
                      <w:rPr>
                        <w:rFonts w:ascii="H-Helvetica Thin" w:hAnsi="H-Helvetica Thin"/>
                        <w:sz w:val="16"/>
                        <w:szCs w:val="16"/>
                      </w:rPr>
                      <w:t>gov.hu</w:t>
                    </w:r>
                    <w:r w:rsidRPr="001C283C">
                      <w:rPr>
                        <w:rFonts w:ascii="H-Helvetica Thin" w:hAnsi="H-Helvetica Thin"/>
                        <w:sz w:val="16"/>
                        <w:szCs w:val="16"/>
                      </w:rPr>
                      <w:t xml:space="preserve"> Honlap: www.</w:t>
                    </w:r>
                    <w:r>
                      <w:rPr>
                        <w:rFonts w:ascii="H-Helvetica Thin" w:hAnsi="H-Helvetica Thin"/>
                        <w:sz w:val="16"/>
                        <w:szCs w:val="16"/>
                      </w:rPr>
                      <w:t>borsod.gov.hu</w:t>
                    </w:r>
                  </w:p>
                  <w:p w:rsidR="001A097B" w:rsidRPr="00172AC3" w:rsidRDefault="004101AB" w:rsidP="00172AC3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84F" w:rsidRDefault="0086284F" w:rsidP="00C23FB4">
      <w:pPr>
        <w:spacing w:after="0" w:line="240" w:lineRule="auto"/>
      </w:pPr>
      <w:r>
        <w:separator/>
      </w:r>
    </w:p>
  </w:footnote>
  <w:footnote w:type="continuationSeparator" w:id="0">
    <w:p w:rsidR="0086284F" w:rsidRDefault="0086284F" w:rsidP="00C2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2C6" w:rsidRDefault="007810F2" w:rsidP="00E63E6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029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242C6" w:rsidRDefault="0086284F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7954"/>
      <w:docPartObj>
        <w:docPartGallery w:val="Page Numbers (Top of Page)"/>
        <w:docPartUnique/>
      </w:docPartObj>
    </w:sdtPr>
    <w:sdtEndPr/>
    <w:sdtContent>
      <w:p w:rsidR="00C23FB4" w:rsidRDefault="004101AB">
        <w:pPr>
          <w:pStyle w:val="lfej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7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3FB4" w:rsidRDefault="00C23FB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FB4"/>
    <w:rsid w:val="000444A2"/>
    <w:rsid w:val="004101AB"/>
    <w:rsid w:val="0049756A"/>
    <w:rsid w:val="007810F2"/>
    <w:rsid w:val="0086284F"/>
    <w:rsid w:val="00AA1707"/>
    <w:rsid w:val="00BE1386"/>
    <w:rsid w:val="00BF07AA"/>
    <w:rsid w:val="00C029F2"/>
    <w:rsid w:val="00C2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23FB4"/>
    <w:pPr>
      <w:jc w:val="both"/>
    </w:pPr>
    <w:rPr>
      <w:rFonts w:ascii="Arial" w:eastAsia="Times New Roman" w:hAnsi="Arial" w:cs="Times New Roman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C23FB4"/>
    <w:pPr>
      <w:tabs>
        <w:tab w:val="center" w:pos="4536"/>
        <w:tab w:val="right" w:pos="9072"/>
      </w:tabs>
      <w:spacing w:after="0" w:line="240" w:lineRule="auto"/>
      <w:jc w:val="left"/>
    </w:pPr>
    <w:rPr>
      <w:rFonts w:ascii="Calibri" w:hAnsi="Calibri"/>
      <w:sz w:val="22"/>
    </w:rPr>
  </w:style>
  <w:style w:type="character" w:customStyle="1" w:styleId="lfejChar">
    <w:name w:val="Élőfej Char"/>
    <w:basedOn w:val="Bekezdsalapbettpusa"/>
    <w:link w:val="lfej"/>
    <w:uiPriority w:val="99"/>
    <w:rsid w:val="00C23FB4"/>
    <w:rPr>
      <w:rFonts w:ascii="Calibri" w:eastAsia="Times New Roman" w:hAnsi="Calibri" w:cs="Times New Roman"/>
    </w:rPr>
  </w:style>
  <w:style w:type="paragraph" w:styleId="llb">
    <w:name w:val="footer"/>
    <w:basedOn w:val="Norml"/>
    <w:link w:val="llbChar"/>
    <w:semiHidden/>
    <w:rsid w:val="00C23FB4"/>
    <w:pPr>
      <w:tabs>
        <w:tab w:val="center" w:pos="4536"/>
        <w:tab w:val="right" w:pos="9072"/>
      </w:tabs>
      <w:spacing w:after="0" w:line="240" w:lineRule="auto"/>
      <w:jc w:val="left"/>
    </w:pPr>
    <w:rPr>
      <w:rFonts w:ascii="Calibri" w:hAnsi="Calibri"/>
      <w:sz w:val="22"/>
    </w:rPr>
  </w:style>
  <w:style w:type="character" w:customStyle="1" w:styleId="llbChar">
    <w:name w:val="Élőláb Char"/>
    <w:basedOn w:val="Bekezdsalapbettpusa"/>
    <w:link w:val="llb"/>
    <w:semiHidden/>
    <w:rsid w:val="00C23FB4"/>
    <w:rPr>
      <w:rFonts w:ascii="Calibri" w:eastAsia="Times New Roman" w:hAnsi="Calibri" w:cs="Times New Roman"/>
    </w:rPr>
  </w:style>
  <w:style w:type="paragraph" w:styleId="NormlWeb">
    <w:name w:val="Normal (Web)"/>
    <w:basedOn w:val="Norml"/>
    <w:uiPriority w:val="99"/>
    <w:rsid w:val="00C23FB4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000000"/>
      <w:sz w:val="24"/>
      <w:szCs w:val="24"/>
      <w:lang w:eastAsia="hu-HU"/>
    </w:rPr>
  </w:style>
  <w:style w:type="character" w:styleId="Oldalszm">
    <w:name w:val="page number"/>
    <w:basedOn w:val="Bekezdsalapbettpusa"/>
    <w:rsid w:val="00C23F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23FB4"/>
    <w:pPr>
      <w:jc w:val="both"/>
    </w:pPr>
    <w:rPr>
      <w:rFonts w:ascii="Arial" w:eastAsia="Times New Roman" w:hAnsi="Arial" w:cs="Times New Roman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C23FB4"/>
    <w:pPr>
      <w:tabs>
        <w:tab w:val="center" w:pos="4536"/>
        <w:tab w:val="right" w:pos="9072"/>
      </w:tabs>
      <w:spacing w:after="0" w:line="240" w:lineRule="auto"/>
      <w:jc w:val="left"/>
    </w:pPr>
    <w:rPr>
      <w:rFonts w:ascii="Calibri" w:hAnsi="Calibri"/>
      <w:sz w:val="22"/>
    </w:rPr>
  </w:style>
  <w:style w:type="character" w:customStyle="1" w:styleId="lfejChar">
    <w:name w:val="Élőfej Char"/>
    <w:basedOn w:val="Bekezdsalapbettpusa"/>
    <w:link w:val="lfej"/>
    <w:uiPriority w:val="99"/>
    <w:rsid w:val="00C23FB4"/>
    <w:rPr>
      <w:rFonts w:ascii="Calibri" w:eastAsia="Times New Roman" w:hAnsi="Calibri" w:cs="Times New Roman"/>
    </w:rPr>
  </w:style>
  <w:style w:type="paragraph" w:styleId="llb">
    <w:name w:val="footer"/>
    <w:basedOn w:val="Norml"/>
    <w:link w:val="llbChar"/>
    <w:semiHidden/>
    <w:rsid w:val="00C23FB4"/>
    <w:pPr>
      <w:tabs>
        <w:tab w:val="center" w:pos="4536"/>
        <w:tab w:val="right" w:pos="9072"/>
      </w:tabs>
      <w:spacing w:after="0" w:line="240" w:lineRule="auto"/>
      <w:jc w:val="left"/>
    </w:pPr>
    <w:rPr>
      <w:rFonts w:ascii="Calibri" w:hAnsi="Calibri"/>
      <w:sz w:val="22"/>
    </w:rPr>
  </w:style>
  <w:style w:type="character" w:customStyle="1" w:styleId="llbChar">
    <w:name w:val="Élőláb Char"/>
    <w:basedOn w:val="Bekezdsalapbettpusa"/>
    <w:link w:val="llb"/>
    <w:semiHidden/>
    <w:rsid w:val="00C23FB4"/>
    <w:rPr>
      <w:rFonts w:ascii="Calibri" w:eastAsia="Times New Roman" w:hAnsi="Calibri" w:cs="Times New Roman"/>
    </w:rPr>
  </w:style>
  <w:style w:type="paragraph" w:styleId="NormlWeb">
    <w:name w:val="Normal (Web)"/>
    <w:basedOn w:val="Norml"/>
    <w:uiPriority w:val="99"/>
    <w:rsid w:val="00C23FB4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000000"/>
      <w:sz w:val="24"/>
      <w:szCs w:val="24"/>
      <w:lang w:eastAsia="hu-HU"/>
    </w:rPr>
  </w:style>
  <w:style w:type="character" w:styleId="Oldalszm">
    <w:name w:val="page number"/>
    <w:basedOn w:val="Bekezdsalapbettpusa"/>
    <w:rsid w:val="00C23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Miskolc</Company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maczegane.marianna</dc:creator>
  <cp:lastModifiedBy>User</cp:lastModifiedBy>
  <cp:revision>2</cp:revision>
  <cp:lastPrinted>2014-03-25T17:03:00Z</cp:lastPrinted>
  <dcterms:created xsi:type="dcterms:W3CDTF">2014-04-17T17:43:00Z</dcterms:created>
  <dcterms:modified xsi:type="dcterms:W3CDTF">2014-04-17T17:43:00Z</dcterms:modified>
</cp:coreProperties>
</file>